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5452C9E7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4C7D51">
        <w:rPr>
          <w:color w:val="000000" w:themeColor="text1"/>
          <w:sz w:val="19"/>
          <w:szCs w:val="19"/>
          <w:lang w:val="cs-CZ"/>
        </w:rPr>
        <w:t>11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247CA2">
        <w:rPr>
          <w:color w:val="000000" w:themeColor="text1"/>
          <w:sz w:val="19"/>
          <w:szCs w:val="19"/>
          <w:lang w:val="cs-CZ"/>
        </w:rPr>
        <w:t>4</w:t>
      </w:r>
      <w:r>
        <w:rPr>
          <w:color w:val="000000" w:themeColor="text1"/>
          <w:sz w:val="19"/>
          <w:szCs w:val="19"/>
          <w:lang w:val="cs-CZ"/>
        </w:rPr>
        <w:t>. 202</w:t>
      </w:r>
      <w:r w:rsidR="00F60DA4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9C74FA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136B648" w14:textId="70780722" w:rsidR="008F4E87" w:rsidRPr="00247CA2" w:rsidRDefault="008F4E87" w:rsidP="00247CA2">
      <w:pPr>
        <w:pStyle w:val="Zahlavi"/>
        <w:jc w:val="both"/>
      </w:pPr>
      <w:r>
        <w:t>778</w:t>
      </w:r>
      <w:r>
        <w:rPr>
          <w:rFonts w:ascii="Cambria" w:hAnsi="Cambria" w:cs="Cambria"/>
        </w:rPr>
        <w:t> </w:t>
      </w:r>
      <w:r>
        <w:t>750</w:t>
      </w:r>
      <w:r w:rsidR="004C7D51">
        <w:rPr>
          <w:rFonts w:ascii="Cambria" w:hAnsi="Cambria" w:cs="Cambria"/>
        </w:rPr>
        <w:t> </w:t>
      </w:r>
      <w:r>
        <w:t>052</w:t>
      </w:r>
      <w:r w:rsidR="004C7D51">
        <w:br/>
      </w:r>
    </w:p>
    <w:p w14:paraId="68DB07E7" w14:textId="77777777" w:rsidR="004C7D51" w:rsidRDefault="004C7D51" w:rsidP="004C7D51">
      <w:pPr>
        <w:spacing w:line="240" w:lineRule="auto"/>
        <w:rPr>
          <w:rFonts w:cs="Calibri"/>
          <w:sz w:val="24"/>
        </w:rPr>
      </w:pPr>
      <w:r w:rsidRPr="00D3142B">
        <w:rPr>
          <w:rFonts w:cs="Calibri"/>
          <w:b/>
          <w:sz w:val="32"/>
          <w:szCs w:val="32"/>
        </w:rPr>
        <w:t>V</w:t>
      </w:r>
      <w:r w:rsidRPr="00D3142B">
        <w:rPr>
          <w:rFonts w:ascii="Cambria" w:hAnsi="Cambria" w:cs="Cambria"/>
          <w:b/>
          <w:sz w:val="32"/>
          <w:szCs w:val="32"/>
        </w:rPr>
        <w:t> </w:t>
      </w:r>
      <w:r w:rsidRPr="00D3142B">
        <w:rPr>
          <w:rFonts w:cs="Calibri"/>
          <w:b/>
          <w:sz w:val="32"/>
          <w:szCs w:val="32"/>
        </w:rPr>
        <w:t>modelech a obrazech. V</w:t>
      </w:r>
      <w:r w:rsidRPr="00D3142B">
        <w:rPr>
          <w:rFonts w:cs="Technika"/>
          <w:b/>
          <w:sz w:val="32"/>
          <w:szCs w:val="32"/>
        </w:rPr>
        <w:t>ý</w:t>
      </w:r>
      <w:r w:rsidRPr="00D3142B">
        <w:rPr>
          <w:rFonts w:cs="Calibri"/>
          <w:b/>
          <w:sz w:val="32"/>
          <w:szCs w:val="32"/>
        </w:rPr>
        <w:t>stava na Fakult</w:t>
      </w:r>
      <w:r w:rsidRPr="00D3142B">
        <w:rPr>
          <w:rFonts w:cs="Technika"/>
          <w:b/>
          <w:sz w:val="32"/>
          <w:szCs w:val="32"/>
        </w:rPr>
        <w:t>ě</w:t>
      </w:r>
      <w:r w:rsidRPr="00D3142B">
        <w:rPr>
          <w:rFonts w:cs="Calibri"/>
          <w:b/>
          <w:sz w:val="32"/>
          <w:szCs w:val="32"/>
        </w:rPr>
        <w:t xml:space="preserve"> architektury </w:t>
      </w:r>
      <w:r w:rsidRPr="00D3142B">
        <w:rPr>
          <w:rFonts w:cs="Technika"/>
          <w:b/>
          <w:sz w:val="32"/>
          <w:szCs w:val="32"/>
        </w:rPr>
        <w:t>Č</w:t>
      </w:r>
      <w:r w:rsidRPr="00D3142B">
        <w:rPr>
          <w:rFonts w:cs="Calibri"/>
          <w:b/>
          <w:sz w:val="32"/>
          <w:szCs w:val="32"/>
        </w:rPr>
        <w:t>VUT p</w:t>
      </w:r>
      <w:r w:rsidRPr="00D3142B">
        <w:rPr>
          <w:rFonts w:cs="Technika"/>
          <w:b/>
          <w:sz w:val="32"/>
          <w:szCs w:val="32"/>
        </w:rPr>
        <w:t>ř</w:t>
      </w:r>
      <w:r w:rsidRPr="00D3142B">
        <w:rPr>
          <w:rFonts w:cs="Calibri"/>
          <w:b/>
          <w:sz w:val="32"/>
          <w:szCs w:val="32"/>
        </w:rPr>
        <w:t>edstav</w:t>
      </w:r>
      <w:r w:rsidRPr="00D3142B">
        <w:rPr>
          <w:rFonts w:cs="Technika"/>
          <w:b/>
          <w:sz w:val="32"/>
          <w:szCs w:val="32"/>
        </w:rPr>
        <w:t>í</w:t>
      </w:r>
      <w:r w:rsidRPr="00D3142B">
        <w:rPr>
          <w:rFonts w:cs="Calibri"/>
          <w:b/>
          <w:sz w:val="32"/>
          <w:szCs w:val="32"/>
        </w:rPr>
        <w:t xml:space="preserve"> d</w:t>
      </w:r>
      <w:r w:rsidRPr="00D3142B">
        <w:rPr>
          <w:rFonts w:cs="Technika"/>
          <w:b/>
          <w:sz w:val="32"/>
          <w:szCs w:val="32"/>
        </w:rPr>
        <w:t>í</w:t>
      </w:r>
      <w:r w:rsidRPr="00D3142B">
        <w:rPr>
          <w:rFonts w:cs="Calibri"/>
          <w:b/>
          <w:sz w:val="32"/>
          <w:szCs w:val="32"/>
        </w:rPr>
        <w:t>lo Le Corbusiera</w:t>
      </w:r>
      <w:r w:rsidR="00247CA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br/>
      </w:r>
      <w:r w:rsidR="00DE1B79">
        <w:rPr>
          <w:rStyle w:val="Siln"/>
          <w:sz w:val="22"/>
          <w:szCs w:val="22"/>
        </w:rPr>
        <w:br/>
      </w:r>
      <w:r w:rsidRPr="00C60507">
        <w:rPr>
          <w:rFonts w:cs="Calibri"/>
          <w:b/>
          <w:sz w:val="24"/>
        </w:rPr>
        <w:t>Unikátní kolekce více než 150 modelů staveb legendárního architekta Le Corbusiera se představí na Fakultě architektury ČVUT.</w:t>
      </w:r>
      <w:r>
        <w:rPr>
          <w:rFonts w:cs="Calibri"/>
          <w:b/>
          <w:sz w:val="24"/>
        </w:rPr>
        <w:t xml:space="preserve"> Doplní je výstava fotografií, komentované prohlídky a dva přednáškové večery.</w:t>
      </w:r>
      <w:r w:rsidRPr="00C60507">
        <w:rPr>
          <w:rFonts w:cs="Calibri"/>
          <w:b/>
          <w:sz w:val="24"/>
        </w:rPr>
        <w:t xml:space="preserve"> Vernisáž proběhne v</w:t>
      </w:r>
      <w:r w:rsidRPr="00C60507">
        <w:rPr>
          <w:rFonts w:ascii="Cambria" w:hAnsi="Cambria" w:cs="Cambria"/>
          <w:b/>
          <w:sz w:val="24"/>
        </w:rPr>
        <w:t> </w:t>
      </w:r>
      <w:r w:rsidRPr="00C60507">
        <w:rPr>
          <w:rFonts w:cs="Technika"/>
          <w:b/>
          <w:sz w:val="24"/>
        </w:rPr>
        <w:t>ú</w:t>
      </w:r>
      <w:r w:rsidRPr="00C60507">
        <w:rPr>
          <w:rFonts w:cs="Calibri"/>
          <w:b/>
          <w:sz w:val="24"/>
        </w:rPr>
        <w:t>ter</w:t>
      </w:r>
      <w:r w:rsidRPr="00C60507">
        <w:rPr>
          <w:rFonts w:cs="Technika"/>
          <w:b/>
          <w:sz w:val="24"/>
        </w:rPr>
        <w:t>ý</w:t>
      </w:r>
      <w:r w:rsidRPr="00C60507">
        <w:rPr>
          <w:rFonts w:cs="Calibri"/>
          <w:b/>
          <w:sz w:val="24"/>
        </w:rPr>
        <w:t xml:space="preserve"> 18. dubna od 18 hodin.</w:t>
      </w:r>
      <w:r w:rsidR="00247CA2">
        <w:rPr>
          <w:rFonts w:ascii="Times New Roman" w:eastAsia="Times New Roman" w:hAnsi="Times New Roman" w:cs="Times New Roman"/>
          <w:b/>
          <w:sz w:val="24"/>
          <w:lang w:eastAsia="cs-CZ"/>
        </w:rPr>
        <w:br/>
      </w:r>
      <w:r w:rsidR="00CF249E" w:rsidRPr="00CF249E">
        <w:rPr>
          <w:b/>
          <w:bCs/>
          <w:sz w:val="22"/>
          <w:szCs w:val="22"/>
        </w:rPr>
        <w:br/>
      </w:r>
      <w:r w:rsidRPr="00C60507">
        <w:rPr>
          <w:rFonts w:cs="Calibri"/>
          <w:sz w:val="24"/>
        </w:rPr>
        <w:t>Putovní výstava</w:t>
      </w:r>
      <w:r>
        <w:rPr>
          <w:rFonts w:cs="Calibri"/>
          <w:sz w:val="24"/>
        </w:rPr>
        <w:t xml:space="preserve"> obsahuje realizované i nerealizované projekty, jejichž modely vznikly ve studiu RT+Q Architects. Vytvářeli je stážisté a stážistky před nástupem do tohoto ateliéru. Expozici </w:t>
      </w:r>
      <w:r w:rsidRPr="007432D1">
        <w:rPr>
          <w:rFonts w:cs="Calibri"/>
          <w:sz w:val="24"/>
        </w:rPr>
        <w:t>dopl</w:t>
      </w:r>
      <w:r>
        <w:rPr>
          <w:rFonts w:cs="Calibri"/>
          <w:sz w:val="24"/>
        </w:rPr>
        <w:t xml:space="preserve">ní </w:t>
      </w:r>
      <w:r w:rsidRPr="007432D1">
        <w:rPr>
          <w:rFonts w:cs="Calibri"/>
          <w:sz w:val="24"/>
        </w:rPr>
        <w:t>série fotografií</w:t>
      </w:r>
      <w:r>
        <w:rPr>
          <w:rFonts w:cs="Calibri"/>
          <w:sz w:val="24"/>
        </w:rPr>
        <w:t xml:space="preserve"> </w:t>
      </w:r>
      <w:r w:rsidRPr="003B6115">
        <w:rPr>
          <w:rFonts w:cs="Calibri"/>
          <w:sz w:val="24"/>
        </w:rPr>
        <w:t>Petr</w:t>
      </w:r>
      <w:r>
        <w:rPr>
          <w:rFonts w:cs="Calibri"/>
          <w:sz w:val="24"/>
        </w:rPr>
        <w:t>a</w:t>
      </w:r>
      <w:r w:rsidRPr="003B6115">
        <w:rPr>
          <w:rFonts w:cs="Calibri"/>
          <w:sz w:val="24"/>
        </w:rPr>
        <w:t xml:space="preserve"> Vorlík</w:t>
      </w:r>
      <w:r>
        <w:rPr>
          <w:rFonts w:cs="Calibri"/>
          <w:sz w:val="24"/>
        </w:rPr>
        <w:t>a</w:t>
      </w:r>
      <w:r w:rsidRPr="003B6115">
        <w:rPr>
          <w:rFonts w:cs="Calibri"/>
          <w:sz w:val="24"/>
        </w:rPr>
        <w:t>, Petr</w:t>
      </w:r>
      <w:r>
        <w:rPr>
          <w:rFonts w:cs="Calibri"/>
          <w:sz w:val="24"/>
        </w:rPr>
        <w:t>a</w:t>
      </w:r>
      <w:r w:rsidRPr="003B6115">
        <w:rPr>
          <w:rFonts w:cs="Calibri"/>
          <w:sz w:val="24"/>
        </w:rPr>
        <w:t xml:space="preserve"> Šmíd</w:t>
      </w:r>
      <w:r>
        <w:rPr>
          <w:rFonts w:cs="Calibri"/>
          <w:sz w:val="24"/>
        </w:rPr>
        <w:t>ka</w:t>
      </w:r>
      <w:r w:rsidRPr="003B6115">
        <w:rPr>
          <w:rFonts w:cs="Calibri"/>
          <w:sz w:val="24"/>
        </w:rPr>
        <w:t>, Tomáš</w:t>
      </w:r>
      <w:r>
        <w:rPr>
          <w:rFonts w:cs="Calibri"/>
          <w:sz w:val="24"/>
        </w:rPr>
        <w:t>e</w:t>
      </w:r>
      <w:r w:rsidRPr="003B6115">
        <w:rPr>
          <w:rFonts w:cs="Calibri"/>
          <w:sz w:val="24"/>
        </w:rPr>
        <w:t xml:space="preserve"> Klanc</w:t>
      </w:r>
      <w:r>
        <w:rPr>
          <w:rFonts w:cs="Calibri"/>
          <w:sz w:val="24"/>
        </w:rPr>
        <w:t>e</w:t>
      </w:r>
      <w:r w:rsidRPr="003B6115">
        <w:rPr>
          <w:rFonts w:cs="Calibri"/>
          <w:sz w:val="24"/>
        </w:rPr>
        <w:t>, Nin</w:t>
      </w:r>
      <w:r>
        <w:rPr>
          <w:rFonts w:cs="Calibri"/>
          <w:sz w:val="24"/>
        </w:rPr>
        <w:t>y</w:t>
      </w:r>
      <w:r w:rsidRPr="003B6115">
        <w:rPr>
          <w:rFonts w:cs="Calibri"/>
          <w:sz w:val="24"/>
        </w:rPr>
        <w:t xml:space="preserve"> Bartošov</w:t>
      </w:r>
      <w:r>
        <w:rPr>
          <w:rFonts w:cs="Calibri"/>
          <w:sz w:val="24"/>
        </w:rPr>
        <w:t>é</w:t>
      </w:r>
      <w:r w:rsidRPr="003B6115">
        <w:rPr>
          <w:rFonts w:cs="Calibri"/>
          <w:sz w:val="24"/>
        </w:rPr>
        <w:t xml:space="preserve"> a Martin</w:t>
      </w:r>
      <w:r>
        <w:rPr>
          <w:rFonts w:cs="Calibri"/>
          <w:sz w:val="24"/>
        </w:rPr>
        <w:t>a</w:t>
      </w:r>
      <w:r w:rsidRPr="003B6115">
        <w:rPr>
          <w:rFonts w:cs="Calibri"/>
          <w:sz w:val="24"/>
        </w:rPr>
        <w:t xml:space="preserve"> Hor</w:t>
      </w:r>
      <w:r>
        <w:rPr>
          <w:rFonts w:cs="Calibri"/>
          <w:sz w:val="24"/>
        </w:rPr>
        <w:t xml:space="preserve">y z jejich soukromých cest po </w:t>
      </w:r>
      <w:r w:rsidRPr="007432D1">
        <w:rPr>
          <w:rFonts w:cs="Calibri"/>
          <w:sz w:val="24"/>
        </w:rPr>
        <w:t>Le Corbusierových stavb</w:t>
      </w:r>
      <w:r>
        <w:rPr>
          <w:rFonts w:cs="Calibri"/>
          <w:sz w:val="24"/>
        </w:rPr>
        <w:t>ách</w:t>
      </w:r>
      <w:r w:rsidRPr="007432D1">
        <w:rPr>
          <w:rFonts w:cs="Calibri"/>
          <w:sz w:val="24"/>
        </w:rPr>
        <w:t xml:space="preserve">. </w:t>
      </w:r>
      <w:r>
        <w:rPr>
          <w:rFonts w:cs="Calibri"/>
          <w:sz w:val="24"/>
        </w:rPr>
        <w:t xml:space="preserve">K vidění budou také </w:t>
      </w:r>
      <w:r w:rsidRPr="007432D1">
        <w:rPr>
          <w:rFonts w:cs="Calibri"/>
          <w:sz w:val="24"/>
        </w:rPr>
        <w:t>kresby studujících, kteří se v rámci ateliérové výuky ZAN Brožová, Hůrka, Šrámek pravidelně účastní workshopů v dominikánském klášteře La Tourette ve Francii</w:t>
      </w:r>
      <w:r>
        <w:rPr>
          <w:rFonts w:cs="Calibri"/>
          <w:sz w:val="24"/>
        </w:rPr>
        <w:t>.</w:t>
      </w:r>
      <w:r w:rsidRPr="007432D1">
        <w:rPr>
          <w:rFonts w:cs="Calibri"/>
          <w:sz w:val="24"/>
        </w:rPr>
        <w:t xml:space="preserve"> </w:t>
      </w:r>
    </w:p>
    <w:p w14:paraId="35CB1065" w14:textId="77777777" w:rsidR="004C7D51" w:rsidRDefault="004C7D51" w:rsidP="004C7D51">
      <w:pPr>
        <w:spacing w:line="240" w:lineRule="auto"/>
        <w:rPr>
          <w:rFonts w:cs="Calibri"/>
          <w:sz w:val="24"/>
        </w:rPr>
      </w:pPr>
    </w:p>
    <w:p w14:paraId="4A40C69C" w14:textId="77777777" w:rsidR="004C7D51" w:rsidRPr="007432D1" w:rsidRDefault="004C7D51" w:rsidP="004C7D51">
      <w:pPr>
        <w:spacing w:line="240" w:lineRule="auto"/>
        <w:rPr>
          <w:rFonts w:cs="Calibri"/>
          <w:sz w:val="24"/>
        </w:rPr>
      </w:pPr>
      <w:r>
        <w:rPr>
          <w:rFonts w:cs="Calibri"/>
          <w:sz w:val="24"/>
        </w:rPr>
        <w:t>V rámci doprovodného programu se</w:t>
      </w:r>
      <w:r w:rsidRPr="007432D1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n</w:t>
      </w:r>
      <w:r w:rsidRPr="007432D1">
        <w:rPr>
          <w:rFonts w:cs="Calibri"/>
          <w:sz w:val="24"/>
        </w:rPr>
        <w:t>ávštěvnice a návštěvníci mohou těšit na komentovanou prohlídku výstav</w:t>
      </w:r>
      <w:r>
        <w:rPr>
          <w:rFonts w:cs="Calibri"/>
          <w:sz w:val="24"/>
        </w:rPr>
        <w:t>y s</w:t>
      </w:r>
      <w:r w:rsidRPr="007432D1">
        <w:rPr>
          <w:rFonts w:cs="Calibri"/>
          <w:sz w:val="24"/>
        </w:rPr>
        <w:t xml:space="preserve"> historik</w:t>
      </w:r>
      <w:r>
        <w:rPr>
          <w:rFonts w:cs="Calibri"/>
          <w:sz w:val="24"/>
        </w:rPr>
        <w:t>em</w:t>
      </w:r>
      <w:r w:rsidRPr="007432D1">
        <w:rPr>
          <w:rFonts w:cs="Calibri"/>
          <w:sz w:val="24"/>
        </w:rPr>
        <w:t xml:space="preserve"> architektury Rostislav</w:t>
      </w:r>
      <w:r>
        <w:rPr>
          <w:rFonts w:cs="Calibri"/>
          <w:sz w:val="24"/>
        </w:rPr>
        <w:t>em</w:t>
      </w:r>
      <w:r w:rsidRPr="007432D1">
        <w:rPr>
          <w:rFonts w:cs="Calibri"/>
          <w:sz w:val="24"/>
        </w:rPr>
        <w:t xml:space="preserve"> Švách</w:t>
      </w:r>
      <w:r>
        <w:rPr>
          <w:rFonts w:cs="Calibri"/>
          <w:sz w:val="24"/>
        </w:rPr>
        <w:t xml:space="preserve">ou a dva přednáškové večery, které přiblíží mezinárodní prostředí architektova pařížského ateliéru, </w:t>
      </w:r>
      <w:r w:rsidRPr="003B6115">
        <w:rPr>
          <w:rFonts w:cs="Calibri"/>
          <w:sz w:val="24"/>
        </w:rPr>
        <w:t>odkazy</w:t>
      </w:r>
      <w:r>
        <w:rPr>
          <w:rFonts w:cs="Calibri"/>
          <w:sz w:val="24"/>
        </w:rPr>
        <w:t xml:space="preserve"> jeho díla</w:t>
      </w:r>
      <w:r w:rsidRPr="003B6115">
        <w:rPr>
          <w:rFonts w:cs="Calibri"/>
          <w:sz w:val="24"/>
        </w:rPr>
        <w:t xml:space="preserve"> ve slovenské a české architektuře</w:t>
      </w:r>
      <w:r>
        <w:rPr>
          <w:rFonts w:cs="Calibri"/>
          <w:sz w:val="24"/>
        </w:rPr>
        <w:t xml:space="preserve"> i</w:t>
      </w:r>
      <w:r w:rsidRPr="003B6115">
        <w:rPr>
          <w:rFonts w:cs="Calibri"/>
          <w:sz w:val="24"/>
        </w:rPr>
        <w:t xml:space="preserve"> roli žen </w:t>
      </w:r>
      <w:r w:rsidRPr="00D0304D">
        <w:rPr>
          <w:rFonts w:cs="Calibri"/>
          <w:sz w:val="24"/>
        </w:rPr>
        <w:t xml:space="preserve">a </w:t>
      </w:r>
      <w:r>
        <w:rPr>
          <w:rFonts w:cs="Calibri"/>
          <w:sz w:val="24"/>
        </w:rPr>
        <w:t xml:space="preserve">zejména Jane Drew v blízkosti Le Corbusiera. V knihovně FA bude k nahlédnutí rozsáhlý soubor publikací z fakultních fondů a digitální archiv NTK </w:t>
      </w:r>
      <w:r w:rsidRPr="00C06199">
        <w:rPr>
          <w:rFonts w:cs="Calibri"/>
          <w:sz w:val="24"/>
        </w:rPr>
        <w:t xml:space="preserve">Le Corbusier </w:t>
      </w:r>
      <w:r>
        <w:rPr>
          <w:rFonts w:cs="Calibri"/>
          <w:sz w:val="24"/>
        </w:rPr>
        <w:t>–</w:t>
      </w:r>
      <w:r w:rsidRPr="00C06199">
        <w:rPr>
          <w:rFonts w:cs="Calibri"/>
          <w:sz w:val="24"/>
        </w:rPr>
        <w:t xml:space="preserve"> Plans a ARTSTOR</w:t>
      </w:r>
      <w:r>
        <w:rPr>
          <w:rFonts w:cs="Calibri"/>
          <w:sz w:val="24"/>
        </w:rPr>
        <w:t xml:space="preserve"> s více než 38.000 položkami </w:t>
      </w:r>
      <w:r w:rsidRPr="00C06199">
        <w:rPr>
          <w:rFonts w:cs="Calibri"/>
          <w:sz w:val="24"/>
        </w:rPr>
        <w:t>poznámek, skic, náčrtů, kreseb a fotografií</w:t>
      </w:r>
      <w:r w:rsidRPr="007432D1">
        <w:rPr>
          <w:rFonts w:cs="Calibri"/>
          <w:sz w:val="24"/>
        </w:rPr>
        <w:t>.</w:t>
      </w:r>
    </w:p>
    <w:p w14:paraId="3210394C" w14:textId="77777777" w:rsidR="004C7D51" w:rsidRPr="007432D1" w:rsidRDefault="004C7D51" w:rsidP="004C7D51">
      <w:pPr>
        <w:spacing w:line="240" w:lineRule="auto"/>
        <w:rPr>
          <w:rFonts w:cs="Calibri"/>
          <w:sz w:val="24"/>
        </w:rPr>
      </w:pPr>
    </w:p>
    <w:p w14:paraId="3372DE4B" w14:textId="372CD39D" w:rsidR="004C7D51" w:rsidRDefault="004C7D51" w:rsidP="004C7D51">
      <w:pPr>
        <w:spacing w:line="240" w:lineRule="auto"/>
        <w:rPr>
          <w:rFonts w:cs="Calibri"/>
          <w:sz w:val="24"/>
        </w:rPr>
      </w:pPr>
      <w:r w:rsidRPr="007432D1">
        <w:rPr>
          <w:rFonts w:cs="Calibri"/>
          <w:sz w:val="24"/>
        </w:rPr>
        <w:t>Vernisáž proběhne 18.</w:t>
      </w:r>
      <w:r>
        <w:rPr>
          <w:rFonts w:cs="Calibri"/>
          <w:sz w:val="24"/>
        </w:rPr>
        <w:t xml:space="preserve"> </w:t>
      </w:r>
      <w:r w:rsidRPr="007432D1">
        <w:rPr>
          <w:rFonts w:cs="Calibri"/>
          <w:sz w:val="24"/>
        </w:rPr>
        <w:t>4.</w:t>
      </w:r>
      <w:r>
        <w:rPr>
          <w:rFonts w:cs="Calibri"/>
          <w:sz w:val="24"/>
        </w:rPr>
        <w:t xml:space="preserve"> </w:t>
      </w:r>
      <w:r w:rsidRPr="007432D1">
        <w:rPr>
          <w:rFonts w:cs="Calibri"/>
          <w:sz w:val="24"/>
        </w:rPr>
        <w:t xml:space="preserve">2023 v 18.00 </w:t>
      </w:r>
      <w:r w:rsidRPr="00EB0795">
        <w:rPr>
          <w:rFonts w:cs="Calibri"/>
          <w:sz w:val="24"/>
        </w:rPr>
        <w:t>v atriu FA ČVUT</w:t>
      </w:r>
      <w:r w:rsidRPr="007432D1">
        <w:rPr>
          <w:rFonts w:cs="Calibri"/>
          <w:sz w:val="24"/>
        </w:rPr>
        <w:t xml:space="preserve"> za přítomnosti </w:t>
      </w:r>
      <w:r>
        <w:rPr>
          <w:rFonts w:cs="Calibri"/>
          <w:sz w:val="24"/>
        </w:rPr>
        <w:t xml:space="preserve">zástupců ateliéru </w:t>
      </w:r>
      <w:r w:rsidRPr="007432D1">
        <w:rPr>
          <w:rFonts w:cs="Calibri"/>
          <w:sz w:val="24"/>
        </w:rPr>
        <w:t>RT+Q Architects</w:t>
      </w:r>
      <w:r>
        <w:rPr>
          <w:rFonts w:cs="Calibri"/>
          <w:sz w:val="24"/>
        </w:rPr>
        <w:t xml:space="preserve"> a českých kurátorů a kurátorek Petra Vorlíka, Michaely Brožové, Lucie Mlynčekové, </w:t>
      </w:r>
      <w:r w:rsidRPr="00515711">
        <w:rPr>
          <w:rFonts w:cs="Calibri"/>
          <w:sz w:val="24"/>
        </w:rPr>
        <w:t>Gabriely Novákové</w:t>
      </w:r>
      <w:r>
        <w:rPr>
          <w:rFonts w:cs="Calibri"/>
          <w:color w:val="FF0000"/>
          <w:sz w:val="24"/>
        </w:rPr>
        <w:t xml:space="preserve"> </w:t>
      </w:r>
      <w:r w:rsidRPr="00515711">
        <w:rPr>
          <w:rFonts w:cs="Calibri"/>
          <w:sz w:val="24"/>
        </w:rPr>
        <w:t>a</w:t>
      </w:r>
      <w:r>
        <w:rPr>
          <w:rFonts w:cs="Calibri"/>
          <w:sz w:val="24"/>
        </w:rPr>
        <w:t xml:space="preserve"> Miroslava Pavla.</w:t>
      </w:r>
      <w:r w:rsidRPr="007432D1">
        <w:rPr>
          <w:rFonts w:cs="Calibri"/>
          <w:sz w:val="24"/>
        </w:rPr>
        <w:t xml:space="preserve"> Výstava potrvá do 2</w:t>
      </w:r>
      <w:r w:rsidR="002A0336">
        <w:rPr>
          <w:rFonts w:cs="Calibri"/>
          <w:sz w:val="24"/>
        </w:rPr>
        <w:t>8</w:t>
      </w:r>
      <w:bookmarkStart w:id="0" w:name="_GoBack"/>
      <w:bookmarkEnd w:id="0"/>
      <w:r w:rsidRPr="007432D1">
        <w:rPr>
          <w:rFonts w:cs="Calibri"/>
          <w:sz w:val="24"/>
        </w:rPr>
        <w:t>. 4. 2023</w:t>
      </w:r>
      <w:r>
        <w:rPr>
          <w:rFonts w:cs="Calibri"/>
          <w:sz w:val="24"/>
        </w:rPr>
        <w:t xml:space="preserve">. </w:t>
      </w:r>
      <w:r w:rsidRPr="007432D1">
        <w:rPr>
          <w:rFonts w:cs="Calibri"/>
          <w:sz w:val="24"/>
        </w:rPr>
        <w:t>Akc</w:t>
      </w:r>
      <w:r>
        <w:rPr>
          <w:rFonts w:cs="Calibri"/>
          <w:sz w:val="24"/>
        </w:rPr>
        <w:t>i</w:t>
      </w:r>
      <w:r w:rsidRPr="007432D1">
        <w:rPr>
          <w:rFonts w:cs="Calibri"/>
          <w:sz w:val="24"/>
        </w:rPr>
        <w:t xml:space="preserve"> organizuje Ústav teorie a dějin architektury </w:t>
      </w:r>
      <w:r w:rsidRPr="00EB0795">
        <w:rPr>
          <w:rFonts w:cs="Calibri"/>
          <w:sz w:val="24"/>
        </w:rPr>
        <w:t xml:space="preserve">ve spolupráci s Ústavem </w:t>
      </w:r>
      <w:r>
        <w:rPr>
          <w:rFonts w:cs="Calibri"/>
          <w:sz w:val="24"/>
        </w:rPr>
        <w:t xml:space="preserve">navrhování III </w:t>
      </w:r>
      <w:r w:rsidRPr="00515711">
        <w:rPr>
          <w:rFonts w:cs="Calibri"/>
          <w:sz w:val="24"/>
        </w:rPr>
        <w:t>a Ústavem výtvarné tvorby.</w:t>
      </w:r>
    </w:p>
    <w:p w14:paraId="786819BC" w14:textId="77777777" w:rsidR="004C7D51" w:rsidRDefault="004C7D51" w:rsidP="004C7D51">
      <w:pPr>
        <w:spacing w:line="240" w:lineRule="auto"/>
        <w:rPr>
          <w:rFonts w:cs="Calibri"/>
          <w:color w:val="FF0000"/>
          <w:sz w:val="24"/>
        </w:rPr>
      </w:pPr>
    </w:p>
    <w:p w14:paraId="58C6BA3D" w14:textId="77777777" w:rsidR="004C7D51" w:rsidRDefault="004C7D51" w:rsidP="004C7D51">
      <w:pPr>
        <w:spacing w:line="240" w:lineRule="auto"/>
        <w:rPr>
          <w:rFonts w:cs="Calibri"/>
          <w:sz w:val="24"/>
        </w:rPr>
      </w:pPr>
    </w:p>
    <w:p w14:paraId="5AE38B94" w14:textId="77777777" w:rsidR="004C7D51" w:rsidRDefault="004C7D51" w:rsidP="004C7D51">
      <w:pPr>
        <w:spacing w:line="240" w:lineRule="auto"/>
        <w:rPr>
          <w:rFonts w:cs="Calibri"/>
          <w:sz w:val="24"/>
        </w:rPr>
      </w:pPr>
      <w:r>
        <w:rPr>
          <w:rFonts w:cs="Calibri"/>
          <w:sz w:val="24"/>
        </w:rPr>
        <w:lastRenderedPageBreak/>
        <w:t>Program:</w:t>
      </w:r>
    </w:p>
    <w:p w14:paraId="666E894D" w14:textId="77777777" w:rsidR="004C7D51" w:rsidRDefault="004C7D51" w:rsidP="004C7D51">
      <w:pPr>
        <w:spacing w:line="240" w:lineRule="auto"/>
        <w:rPr>
          <w:rFonts w:cs="Calibri"/>
          <w:sz w:val="24"/>
        </w:rPr>
      </w:pPr>
      <w:r>
        <w:rPr>
          <w:rFonts w:cs="Calibri"/>
          <w:sz w:val="24"/>
        </w:rPr>
        <w:t>18. 4. 18.00 otevření výstavy, přednáška Reného Tana</w:t>
      </w:r>
    </w:p>
    <w:p w14:paraId="39963553" w14:textId="77777777" w:rsidR="004C7D51" w:rsidRDefault="004C7D51" w:rsidP="004C7D51">
      <w:pPr>
        <w:spacing w:line="240" w:lineRule="auto"/>
        <w:rPr>
          <w:rFonts w:cs="Calibri"/>
          <w:sz w:val="24"/>
        </w:rPr>
      </w:pPr>
    </w:p>
    <w:p w14:paraId="52888FA3" w14:textId="77777777" w:rsidR="004C7D51" w:rsidRDefault="004C7D51" w:rsidP="004C7D51">
      <w:pPr>
        <w:spacing w:line="240" w:lineRule="auto"/>
        <w:rPr>
          <w:rFonts w:cs="Calibri"/>
          <w:sz w:val="24"/>
        </w:rPr>
      </w:pPr>
      <w:r>
        <w:rPr>
          <w:rFonts w:cs="Calibri"/>
          <w:sz w:val="24"/>
        </w:rPr>
        <w:t>19. 4. 17.00 komentovaná prohlídka s Rostislavem Šváchou</w:t>
      </w:r>
    </w:p>
    <w:p w14:paraId="5BFB3BED" w14:textId="77777777" w:rsidR="004C7D51" w:rsidRDefault="004C7D51" w:rsidP="004C7D51">
      <w:pPr>
        <w:spacing w:line="240" w:lineRule="auto"/>
        <w:rPr>
          <w:rFonts w:cs="Calibri"/>
          <w:sz w:val="24"/>
        </w:rPr>
      </w:pPr>
    </w:p>
    <w:p w14:paraId="5036D986" w14:textId="77777777" w:rsidR="004C7D51" w:rsidRDefault="004C7D51" w:rsidP="004C7D51">
      <w:pPr>
        <w:spacing w:line="240" w:lineRule="auto"/>
        <w:rPr>
          <w:rFonts w:cs="Calibri"/>
          <w:sz w:val="24"/>
        </w:rPr>
      </w:pPr>
      <w:r>
        <w:rPr>
          <w:rFonts w:cs="Calibri"/>
          <w:sz w:val="24"/>
        </w:rPr>
        <w:t>20. 4. 18.00 přednáškový večer</w:t>
      </w:r>
    </w:p>
    <w:p w14:paraId="01BB3CFA" w14:textId="77777777" w:rsidR="004C7D51" w:rsidRDefault="004C7D51" w:rsidP="004C7D51">
      <w:pPr>
        <w:spacing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</w:t>
      </w:r>
      <w:r w:rsidRPr="00302D67">
        <w:rPr>
          <w:rFonts w:cs="Calibri"/>
          <w:sz w:val="24"/>
        </w:rPr>
        <w:t xml:space="preserve">Martina Hrabová, Jana Tichá, Klára Brůhová, </w:t>
      </w:r>
    </w:p>
    <w:p w14:paraId="6343CF21" w14:textId="38351520" w:rsidR="004C7D51" w:rsidRDefault="004C7D51" w:rsidP="004C7D51">
      <w:pPr>
        <w:spacing w:line="240" w:lineRule="auto"/>
        <w:rPr>
          <w:rFonts w:cs="Calibri"/>
          <w:color w:val="FF0000"/>
          <w:sz w:val="24"/>
        </w:rPr>
      </w:pPr>
      <w:r>
        <w:rPr>
          <w:rFonts w:cs="Calibri"/>
          <w:sz w:val="24"/>
        </w:rPr>
        <w:t xml:space="preserve">                         </w:t>
      </w:r>
      <w:r w:rsidRPr="00302D67">
        <w:rPr>
          <w:rFonts w:cs="Calibri"/>
          <w:sz w:val="24"/>
        </w:rPr>
        <w:t>Irena Žantovská Murray</w:t>
      </w:r>
    </w:p>
    <w:p w14:paraId="3B6E22F1" w14:textId="4CEC85C7" w:rsidR="004C7D51" w:rsidRDefault="004C7D51" w:rsidP="004C7D51">
      <w:pPr>
        <w:spacing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posluchárna Gočár</w:t>
      </w:r>
    </w:p>
    <w:p w14:paraId="0B3F5E5B" w14:textId="77777777" w:rsidR="004C7D51" w:rsidRDefault="004C7D51" w:rsidP="004C7D51">
      <w:pPr>
        <w:spacing w:line="240" w:lineRule="auto"/>
        <w:rPr>
          <w:rFonts w:cs="Calibri"/>
          <w:sz w:val="24"/>
        </w:rPr>
      </w:pPr>
    </w:p>
    <w:p w14:paraId="191384A1" w14:textId="77777777" w:rsidR="004C7D51" w:rsidRDefault="004C7D51" w:rsidP="004C7D51">
      <w:pPr>
        <w:spacing w:line="240" w:lineRule="auto"/>
        <w:rPr>
          <w:rFonts w:cs="Calibri"/>
          <w:sz w:val="24"/>
        </w:rPr>
      </w:pPr>
      <w:r>
        <w:rPr>
          <w:rFonts w:cs="Calibri"/>
          <w:sz w:val="24"/>
        </w:rPr>
        <w:t>25. 4. 17.00 přednáškový večer v rámci cyklu Památky 2023</w:t>
      </w:r>
    </w:p>
    <w:p w14:paraId="1CD3D77A" w14:textId="0CEE3DDE" w:rsidR="004C7D51" w:rsidRPr="00302D67" w:rsidRDefault="004C7D51" w:rsidP="004C7D51">
      <w:pPr>
        <w:spacing w:line="240" w:lineRule="auto"/>
        <w:rPr>
          <w:rFonts w:cs="Calibri"/>
          <w:sz w:val="24"/>
        </w:rPr>
      </w:pPr>
      <w:r w:rsidRPr="00302D67">
        <w:rPr>
          <w:rFonts w:cs="Calibri"/>
          <w:sz w:val="24"/>
        </w:rPr>
        <w:t xml:space="preserve">                     </w:t>
      </w:r>
      <w:r>
        <w:rPr>
          <w:rFonts w:cs="Calibri"/>
          <w:sz w:val="24"/>
        </w:rPr>
        <w:t xml:space="preserve">   </w:t>
      </w:r>
      <w:r w:rsidRPr="00302D67">
        <w:rPr>
          <w:rFonts w:cs="Calibri"/>
          <w:sz w:val="24"/>
        </w:rPr>
        <w:t xml:space="preserve"> Matúš Dulla, Miroslav Pavel, Petr Vorlík, Hubert Guzik</w:t>
      </w:r>
    </w:p>
    <w:p w14:paraId="36601891" w14:textId="045204BC" w:rsidR="004C7D51" w:rsidRPr="004C7D51" w:rsidRDefault="004C7D51" w:rsidP="004C7D51">
      <w:pPr>
        <w:spacing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posluchárna Krejcar</w:t>
      </w:r>
    </w:p>
    <w:p w14:paraId="64D7C8BC" w14:textId="08E54D8E" w:rsidR="00F2665C" w:rsidRPr="00247CA2" w:rsidRDefault="00600AE5" w:rsidP="00247CA2">
      <w:pPr>
        <w:spacing w:before="100" w:beforeAutospacing="1" w:after="100" w:afterAutospacing="1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Fotografie vybraných modelů ke stažení </w:t>
      </w:r>
      <w:hyperlink r:id="rId11" w:history="1">
        <w:r w:rsidRPr="00600AE5">
          <w:rPr>
            <w:rStyle w:val="Hypertextovodkaz"/>
            <w:b/>
            <w:bCs/>
            <w:sz w:val="24"/>
          </w:rPr>
          <w:t>zde</w:t>
        </w:r>
      </w:hyperlink>
      <w:r>
        <w:rPr>
          <w:b/>
          <w:bCs/>
          <w:sz w:val="24"/>
        </w:rPr>
        <w:t>. Zdroj: FA ČVUT</w:t>
      </w:r>
    </w:p>
    <w:p w14:paraId="6A087B3B" w14:textId="0C8A4E1A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</w:t>
      </w:r>
      <w:hyperlink r:id="rId12" w:history="1">
        <w:r w:rsidR="00600AE5" w:rsidRPr="00600AE5">
          <w:rPr>
            <w:rStyle w:val="Hypertextovodkaz"/>
            <w:rFonts w:cs="Arial"/>
            <w:sz w:val="18"/>
            <w:szCs w:val="20"/>
          </w:rPr>
          <w:t>www.fa.cvut.cz</w:t>
        </w:r>
      </w:hyperlink>
      <w:r>
        <w:rPr>
          <w:rFonts w:cs="Arial"/>
          <w:color w:val="000000"/>
          <w:sz w:val="18"/>
          <w:szCs w:val="20"/>
          <w:u w:color="000000"/>
        </w:rPr>
        <w:t>.</w:t>
      </w:r>
    </w:p>
    <w:p w14:paraId="626C8270" w14:textId="77777777" w:rsidR="008F4E87" w:rsidRDefault="008F4E87" w:rsidP="008F4E87">
      <w:pPr>
        <w:jc w:val="both"/>
      </w:pPr>
    </w:p>
    <w:p w14:paraId="09C4B1B1" w14:textId="77777777" w:rsidR="00034BEF" w:rsidRPr="00034BEF" w:rsidRDefault="00034BEF" w:rsidP="00034BEF">
      <w:pPr>
        <w:spacing w:line="240" w:lineRule="auto"/>
        <w:jc w:val="both"/>
        <w:rPr>
          <w:rFonts w:ascii="Calibri" w:eastAsiaTheme="minorHAnsi" w:hAnsi="Calibri" w:cs="Calibri"/>
          <w:sz w:val="18"/>
          <w:szCs w:val="18"/>
          <w:lang w:eastAsia="en-US" w:bidi="ar-SA"/>
        </w:rPr>
      </w:pPr>
      <w:r w:rsidRPr="00034BEF">
        <w:rPr>
          <w:b/>
          <w:bCs/>
          <w:sz w:val="18"/>
          <w:szCs w:val="18"/>
        </w:rPr>
        <w:t>České vysoké učení technické v Praze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patří k největším a nejstarším technickým vysokým školám v Evropě. Podle Metodiky 2017+ je nejlepší českou technikou ve skupině hodnocených technických vysokých škol.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V současné době má ČVUT osm fakult (stavební, strojní, elektrotechnická, jaderná a fyzikálně inženýrská, architektury, dopravní, biomedicínského inženýrství, informačních technologií). Studuje na něm cca 18 000 studentů. Pro akademický rok 2022/23 nabízí ČVUT svým studentům na 350 akreditovaných studijních programů a z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toho přes 130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cizím jazyce. ČVUT vychovává odborníky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 w:rsidRPr="00034BEF">
        <w:rPr>
          <w:sz w:val="18"/>
          <w:szCs w:val="18"/>
        </w:rPr>
        <w:t>World</w:t>
      </w:r>
      <w:proofErr w:type="spellEnd"/>
      <w:r w:rsidRPr="00034BEF">
        <w:rPr>
          <w:sz w:val="18"/>
          <w:szCs w:val="18"/>
        </w:rPr>
        <w:t xml:space="preserve"> University </w:t>
      </w:r>
      <w:proofErr w:type="spellStart"/>
      <w:r w:rsidRPr="00034BEF">
        <w:rPr>
          <w:sz w:val="18"/>
          <w:szCs w:val="18"/>
        </w:rPr>
        <w:t>Rankings</w:t>
      </w:r>
      <w:proofErr w:type="spellEnd"/>
      <w:r w:rsidRPr="00034BEF">
        <w:rPr>
          <w:sz w:val="18"/>
          <w:szCs w:val="18"/>
        </w:rPr>
        <w:t xml:space="preserve">, který hodnotil 2642 univerzit po celém světě. V celosvětovém žebříčku QS </w:t>
      </w:r>
      <w:proofErr w:type="spellStart"/>
      <w:r w:rsidRPr="00034BEF">
        <w:rPr>
          <w:sz w:val="18"/>
          <w:szCs w:val="18"/>
        </w:rPr>
        <w:t>World</w:t>
      </w:r>
      <w:proofErr w:type="spellEnd"/>
      <w:r w:rsidRPr="00034BEF">
        <w:rPr>
          <w:sz w:val="18"/>
          <w:szCs w:val="18"/>
        </w:rPr>
        <w:t xml:space="preserve"> University </w:t>
      </w:r>
      <w:proofErr w:type="spellStart"/>
      <w:r w:rsidRPr="00034BEF">
        <w:rPr>
          <w:sz w:val="18"/>
          <w:szCs w:val="18"/>
        </w:rPr>
        <w:t>Rankings</w:t>
      </w:r>
      <w:proofErr w:type="spellEnd"/>
      <w:r w:rsidRPr="00034BEF">
        <w:rPr>
          <w:sz w:val="18"/>
          <w:szCs w:val="18"/>
        </w:rPr>
        <w:t xml:space="preserve"> je ČVUT na 378. místě a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na 12. pozici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regionálním hodnocení „</w:t>
      </w:r>
      <w:proofErr w:type="spellStart"/>
      <w:r w:rsidRPr="00034BEF">
        <w:rPr>
          <w:sz w:val="18"/>
          <w:szCs w:val="18"/>
        </w:rPr>
        <w:t>Emerging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Europe</w:t>
      </w:r>
      <w:proofErr w:type="spellEnd"/>
      <w:r w:rsidRPr="00034BEF">
        <w:rPr>
          <w:sz w:val="18"/>
          <w:szCs w:val="18"/>
        </w:rPr>
        <w:t xml:space="preserve"> and </w:t>
      </w:r>
      <w:proofErr w:type="spellStart"/>
      <w:r w:rsidRPr="00034BEF">
        <w:rPr>
          <w:sz w:val="18"/>
          <w:szCs w:val="18"/>
        </w:rPr>
        <w:t>Central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Asia</w:t>
      </w:r>
      <w:proofErr w:type="spellEnd"/>
      <w:r w:rsidRPr="00034BEF">
        <w:rPr>
          <w:sz w:val="18"/>
          <w:szCs w:val="18"/>
        </w:rPr>
        <w:t>“.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rámci hodnocení pro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Civil and </w:t>
      </w:r>
      <w:proofErr w:type="spellStart"/>
      <w:r w:rsidRPr="00034BEF">
        <w:rPr>
          <w:sz w:val="18"/>
          <w:szCs w:val="18"/>
        </w:rPr>
        <w:t>Structural</w:t>
      </w:r>
      <w:proofErr w:type="spellEnd"/>
      <w:r w:rsidRPr="00034BEF">
        <w:rPr>
          <w:sz w:val="18"/>
          <w:szCs w:val="18"/>
        </w:rPr>
        <w:t>" je ČVUT mezi 151.–200. místem,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</w:t>
      </w:r>
      <w:proofErr w:type="spellStart"/>
      <w:r w:rsidRPr="00034BEF">
        <w:rPr>
          <w:sz w:val="18"/>
          <w:szCs w:val="18"/>
        </w:rPr>
        <w:t>Mechanical</w:t>
      </w:r>
      <w:proofErr w:type="spellEnd"/>
      <w:r w:rsidRPr="00034BEF">
        <w:rPr>
          <w:sz w:val="18"/>
          <w:szCs w:val="18"/>
        </w:rPr>
        <w:t>“ na 201.–250. místě, u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</w:t>
      </w:r>
      <w:proofErr w:type="spellStart"/>
      <w:r w:rsidRPr="00034BEF">
        <w:rPr>
          <w:sz w:val="18"/>
          <w:szCs w:val="18"/>
        </w:rPr>
        <w:t>Electrical</w:t>
      </w:r>
      <w:proofErr w:type="spellEnd"/>
      <w:r w:rsidRPr="00034BEF">
        <w:rPr>
          <w:sz w:val="18"/>
          <w:szCs w:val="18"/>
        </w:rPr>
        <w:t>“ na 201. až 250. pozici.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Physics</w:t>
      </w:r>
      <w:proofErr w:type="spellEnd"/>
      <w:r w:rsidRPr="00034BEF">
        <w:rPr>
          <w:sz w:val="18"/>
          <w:szCs w:val="18"/>
        </w:rPr>
        <w:t xml:space="preserve"> and Astronomy“ na 201. až 250. místě, „Natural </w:t>
      </w:r>
      <w:proofErr w:type="spellStart"/>
      <w:r w:rsidRPr="00034BEF">
        <w:rPr>
          <w:sz w:val="18"/>
          <w:szCs w:val="18"/>
        </w:rPr>
        <w:t>Sciences</w:t>
      </w:r>
      <w:proofErr w:type="spellEnd"/>
      <w:r w:rsidRPr="00034BEF">
        <w:rPr>
          <w:sz w:val="18"/>
          <w:szCs w:val="18"/>
        </w:rPr>
        <w:t>“ jsou na 254. příčce. V oblasti „</w:t>
      </w:r>
      <w:proofErr w:type="spellStart"/>
      <w:r w:rsidRPr="00034BEF">
        <w:rPr>
          <w:sz w:val="18"/>
          <w:szCs w:val="18"/>
        </w:rPr>
        <w:t>Computer</w:t>
      </w:r>
      <w:proofErr w:type="spellEnd"/>
      <w:r w:rsidRPr="00034BEF">
        <w:rPr>
          <w:sz w:val="18"/>
          <w:szCs w:val="18"/>
        </w:rPr>
        <w:t xml:space="preserve"> Science and </w:t>
      </w:r>
      <w:proofErr w:type="spellStart"/>
      <w:r w:rsidRPr="00034BEF">
        <w:rPr>
          <w:sz w:val="18"/>
          <w:szCs w:val="18"/>
        </w:rPr>
        <w:t>Information</w:t>
      </w:r>
      <w:proofErr w:type="spellEnd"/>
      <w:r w:rsidRPr="00034BEF">
        <w:rPr>
          <w:sz w:val="18"/>
          <w:szCs w:val="18"/>
        </w:rPr>
        <w:t xml:space="preserve"> Systems" je na 201.–250.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Material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Sciences</w:t>
      </w:r>
      <w:proofErr w:type="spellEnd"/>
      <w:r w:rsidRPr="00034BEF">
        <w:rPr>
          <w:sz w:val="18"/>
          <w:szCs w:val="18"/>
        </w:rPr>
        <w:t>“ na 301. až 350.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Mathematics</w:t>
      </w:r>
      <w:proofErr w:type="spellEnd"/>
      <w:r w:rsidRPr="00034BEF">
        <w:rPr>
          <w:sz w:val="18"/>
          <w:szCs w:val="18"/>
        </w:rPr>
        <w:t>“ na 351. až 400. místě a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and Technology“ je ČVUT na 221. místě. Více na </w:t>
      </w:r>
      <w:hyperlink r:id="rId13" w:history="1">
        <w:r w:rsidRPr="00034BEF">
          <w:rPr>
            <w:rStyle w:val="Hypertextovodkaz"/>
            <w:sz w:val="18"/>
            <w:szCs w:val="18"/>
          </w:rPr>
          <w:t>www.cvut.cz</w:t>
        </w:r>
      </w:hyperlink>
      <w:r w:rsidRPr="00034BEF">
        <w:rPr>
          <w:sz w:val="18"/>
          <w:szCs w:val="18"/>
        </w:rPr>
        <w:t>.</w:t>
      </w:r>
      <w:r w:rsidRPr="00034BEF">
        <w:rPr>
          <w:rFonts w:ascii="Cambria" w:hAnsi="Cambria" w:cs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 </w:t>
      </w:r>
    </w:p>
    <w:p w14:paraId="3FA66FFA" w14:textId="74AF7266" w:rsidR="004D222A" w:rsidRPr="008F4E87" w:rsidRDefault="004D222A" w:rsidP="00034BEF">
      <w:pPr>
        <w:spacing w:line="240" w:lineRule="auto"/>
        <w:jc w:val="both"/>
      </w:pPr>
    </w:p>
    <w:sectPr w:rsidR="004D222A" w:rsidRPr="008F4E87" w:rsidSect="00017E3B">
      <w:headerReference w:type="default" r:id="rId14"/>
      <w:headerReference w:type="first" r:id="rId15"/>
      <w:footerReference w:type="first" r:id="rId16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62CF8" w14:textId="77777777" w:rsidR="009C74FA" w:rsidRDefault="009C74FA" w:rsidP="000E25B4">
      <w:pPr>
        <w:spacing w:line="240" w:lineRule="auto"/>
      </w:pPr>
      <w:r>
        <w:separator/>
      </w:r>
    </w:p>
  </w:endnote>
  <w:endnote w:type="continuationSeparator" w:id="0">
    <w:p w14:paraId="7A2B3C20" w14:textId="77777777" w:rsidR="009C74FA" w:rsidRDefault="009C74FA" w:rsidP="000E25B4">
      <w:pPr>
        <w:spacing w:line="240" w:lineRule="auto"/>
      </w:pPr>
      <w:r>
        <w:continuationSeparator/>
      </w:r>
    </w:p>
  </w:endnote>
  <w:endnote w:type="continuationNotice" w:id="1">
    <w:p w14:paraId="2ECA1FEF" w14:textId="77777777" w:rsidR="009C74FA" w:rsidRDefault="009C74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C63577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50661F9" id="Rectangle 6" o:spid="_x0000_s1026" style="position:absolute;margin-left:250.9pt;margin-top:42.55pt;width:301.95pt;height:99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5824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7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58.05pt;margin-top:104.95pt;width:294pt;height:70pt;z-index:251658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" stroked="f">
              <v:fill opacity="0"/>
              <v:textbox inset="0,0,0,0">
                <w:txbxContent>
                  <w:p w14:paraId="3CF33C5B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A594" w14:textId="77777777" w:rsidR="009C74FA" w:rsidRDefault="009C74FA" w:rsidP="000E25B4">
      <w:pPr>
        <w:spacing w:line="240" w:lineRule="auto"/>
      </w:pPr>
      <w:r>
        <w:separator/>
      </w:r>
    </w:p>
  </w:footnote>
  <w:footnote w:type="continuationSeparator" w:id="0">
    <w:p w14:paraId="01D0CC01" w14:textId="77777777" w:rsidR="009C74FA" w:rsidRDefault="009C74FA" w:rsidP="000E25B4">
      <w:pPr>
        <w:spacing w:line="240" w:lineRule="auto"/>
      </w:pPr>
      <w:r>
        <w:continuationSeparator/>
      </w:r>
    </w:p>
  </w:footnote>
  <w:footnote w:type="continuationNotice" w:id="1">
    <w:p w14:paraId="1FB3BE1C" w14:textId="77777777" w:rsidR="009C74FA" w:rsidRDefault="009C74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C63577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9893227" id="Rectangle 1" o:spid="_x0000_s1026" style="position:absolute;margin-left:250.9pt;margin-top:43.1pt;width:297.95pt;height:98.15pt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bcOcdC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58243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1.3pt;margin-top:49.2pt;width:141.75pt;height:3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Text Box 4" o:spid="_x0000_s1027" type="#_x0000_t202" style="position:absolute;margin-left:258.05pt;margin-top:104.95pt;width:290.5pt;height:70pt;z-index:2516582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" stroked="f">
              <v:fill opacity="0"/>
              <v:textbox inset="0,0,0,0">
                <w:txbxContent>
                  <w:p w14:paraId="08897D5A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C63577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01.3pt;margin-top:49.2pt;width:141.75pt;height:3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465"/>
    <w:multiLevelType w:val="multilevel"/>
    <w:tmpl w:val="40D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23EA7"/>
    <w:rsid w:val="00034BEF"/>
    <w:rsid w:val="000D3D00"/>
    <w:rsid w:val="000E25B4"/>
    <w:rsid w:val="000E3CAC"/>
    <w:rsid w:val="00120E1F"/>
    <w:rsid w:val="001444B3"/>
    <w:rsid w:val="001A4109"/>
    <w:rsid w:val="00246CBD"/>
    <w:rsid w:val="00247CA2"/>
    <w:rsid w:val="002A0336"/>
    <w:rsid w:val="002A1E06"/>
    <w:rsid w:val="002C1EE7"/>
    <w:rsid w:val="002F64B1"/>
    <w:rsid w:val="0045347D"/>
    <w:rsid w:val="004857AE"/>
    <w:rsid w:val="004C7D51"/>
    <w:rsid w:val="004D222A"/>
    <w:rsid w:val="00517153"/>
    <w:rsid w:val="00583B49"/>
    <w:rsid w:val="00600AE5"/>
    <w:rsid w:val="00621D77"/>
    <w:rsid w:val="00641B26"/>
    <w:rsid w:val="007009D7"/>
    <w:rsid w:val="00713585"/>
    <w:rsid w:val="00725AA1"/>
    <w:rsid w:val="00786352"/>
    <w:rsid w:val="00820875"/>
    <w:rsid w:val="008F4E87"/>
    <w:rsid w:val="00941BCE"/>
    <w:rsid w:val="0095369B"/>
    <w:rsid w:val="009B313A"/>
    <w:rsid w:val="009C74FA"/>
    <w:rsid w:val="00A00F3C"/>
    <w:rsid w:val="00A77787"/>
    <w:rsid w:val="00AC1826"/>
    <w:rsid w:val="00B0062C"/>
    <w:rsid w:val="00B04AD2"/>
    <w:rsid w:val="00B8200F"/>
    <w:rsid w:val="00B8739C"/>
    <w:rsid w:val="00B91A73"/>
    <w:rsid w:val="00BC6CB5"/>
    <w:rsid w:val="00C12597"/>
    <w:rsid w:val="00C31721"/>
    <w:rsid w:val="00C33985"/>
    <w:rsid w:val="00C44635"/>
    <w:rsid w:val="00C63577"/>
    <w:rsid w:val="00C94E2B"/>
    <w:rsid w:val="00CF05E0"/>
    <w:rsid w:val="00CF249E"/>
    <w:rsid w:val="00D14DC6"/>
    <w:rsid w:val="00DD5DB9"/>
    <w:rsid w:val="00DE1B79"/>
    <w:rsid w:val="00E80086"/>
    <w:rsid w:val="00E853F1"/>
    <w:rsid w:val="00EA23D9"/>
    <w:rsid w:val="00ED3DDF"/>
    <w:rsid w:val="00F2665C"/>
    <w:rsid w:val="00F60DA4"/>
    <w:rsid w:val="00F7365A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084CC"/>
  <w15:chartTrackingRefBased/>
  <w15:docId w15:val="{0F5B85E5-B34E-49B4-BBDB-A291645F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41B26"/>
    <w:rPr>
      <w:color w:val="605E5C"/>
      <w:shd w:val="clear" w:color="auto" w:fill="E1DFDD"/>
    </w:rPr>
  </w:style>
  <w:style w:type="paragraph" w:customStyle="1" w:styleId="Standard">
    <w:name w:val="Standard"/>
    <w:rsid w:val="00B87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vut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.cvu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puscvut-my.sharepoint.com/:f:/g/personal/vylitrom_cvut_cz/EodVzwTf5KNGupuXEOaPL9YBA16UpWp3DCk3xOEslTRHhA?e=RsFVV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ottokat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5" ma:contentTypeDescription="Vytvoří nový dokument" ma:contentTypeScope="" ma:versionID="f92b2db4316a7351d406874c41c7311a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630ebf244e3abba09f9fda1e9c7be455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D5B48-47E9-4236-8795-2B46ACF577BA}">
  <ds:schemaRefs>
    <ds:schemaRef ds:uri="http://schemas.microsoft.com/office/2006/metadata/properties"/>
    <ds:schemaRef ds:uri="http://schemas.microsoft.com/office/infopath/2007/PartnerControls"/>
    <ds:schemaRef ds:uri="c2bd90fa-4ccc-49f7-b47e-5d2def31dd2d"/>
  </ds:schemaRefs>
</ds:datastoreItem>
</file>

<file path=customXml/itemProps2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A17BF-78AB-4DC5-A73D-4461B4E2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4</cp:revision>
  <dcterms:created xsi:type="dcterms:W3CDTF">2023-04-06T09:46:00Z</dcterms:created>
  <dcterms:modified xsi:type="dcterms:W3CDTF">2023-04-11T06:06:00Z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fe78e8caa6a6aad73ebf695ecbd08a4a6bb0236a1d9a5b9482271c98d2f17d34</vt:lpwstr>
  </property>
</Properties>
</file>